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13B" w:rsidRPr="00A81840" w:rsidRDefault="001D213B" w:rsidP="001D213B">
      <w:pPr>
        <w:spacing w:line="520" w:lineRule="exact"/>
        <w:jc w:val="center"/>
        <w:rPr>
          <w:rFonts w:asciiTheme="minorEastAsia" w:hAnsiTheme="minorEastAsia" w:cs="宋体"/>
          <w:b/>
          <w:color w:val="000000" w:themeColor="text1"/>
          <w:sz w:val="32"/>
          <w:szCs w:val="32"/>
        </w:rPr>
      </w:pPr>
      <w:r w:rsidRPr="00A81840">
        <w:rPr>
          <w:rFonts w:asciiTheme="minorEastAsia" w:hAnsiTheme="minorEastAsia" w:cs="宋体" w:hint="eastAsia"/>
          <w:b/>
          <w:color w:val="000000" w:themeColor="text1"/>
          <w:sz w:val="32"/>
          <w:szCs w:val="32"/>
        </w:rPr>
        <w:t>南京工业大学2019年博士研究生录取工作办法</w:t>
      </w:r>
    </w:p>
    <w:p w:rsidR="001D213B" w:rsidRPr="00A81840" w:rsidRDefault="001D213B" w:rsidP="001D213B">
      <w:pPr>
        <w:spacing w:line="520" w:lineRule="exact"/>
        <w:rPr>
          <w:rFonts w:asciiTheme="minorEastAsia" w:hAnsiTheme="minorEastAsia" w:cs="宋体"/>
          <w:color w:val="000000" w:themeColor="text1"/>
          <w:sz w:val="28"/>
          <w:szCs w:val="28"/>
        </w:rPr>
      </w:pP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根据教育部有关规定、《南京工业大学2019年招收攻读博士学位研究生章程》的要求及我校2019年博士招生简章，现将我校2019年博士研究生录取工作办法公布如下：</w:t>
      </w:r>
    </w:p>
    <w:p w:rsidR="001D213B" w:rsidRPr="00A81840" w:rsidRDefault="001D213B" w:rsidP="001D213B">
      <w:pPr>
        <w:spacing w:line="520" w:lineRule="exac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一、基本要求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1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.</w:t>
      </w:r>
      <w:r w:rsidR="00FC1AE3">
        <w:rPr>
          <w:rFonts w:asciiTheme="minorEastAsia" w:hAnsiTheme="minorEastAsia" w:cs="宋体" w:hint="eastAsia"/>
          <w:color w:val="000000" w:themeColor="text1"/>
          <w:sz w:val="28"/>
          <w:szCs w:val="28"/>
        </w:rPr>
        <w:t>统考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考生：基础英语≥55分, 业务课单科≥60分；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2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.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硕博连读考生：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英语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达到六级水平</w:t>
      </w:r>
      <w:r w:rsidR="00C925D6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；</w:t>
      </w:r>
    </w:p>
    <w:p w:rsidR="001D213B" w:rsidRPr="00A81840" w:rsidRDefault="001D213B" w:rsidP="001D213B">
      <w:pPr>
        <w:spacing w:line="520" w:lineRule="exac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二、招生名额</w:t>
      </w:r>
    </w:p>
    <w:p w:rsidR="008A331A" w:rsidRPr="00A81840" w:rsidRDefault="008A331A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1.</w:t>
      </w:r>
      <w:r w:rsidR="001D213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研究生院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根据学科</w:t>
      </w:r>
      <w:r w:rsidR="00FC1AE3">
        <w:rPr>
          <w:rFonts w:asciiTheme="minorEastAsia" w:hAnsiTheme="minorEastAsia" w:cs="宋体" w:hint="eastAsia"/>
          <w:color w:val="000000" w:themeColor="text1"/>
          <w:sz w:val="28"/>
          <w:szCs w:val="28"/>
        </w:rPr>
        <w:t>建设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需要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制定</w:t>
      </w:r>
      <w:r w:rsidR="00FC1AE3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博士生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名额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分配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方案，经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学校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招生工作领导小组同意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，</w:t>
      </w:r>
      <w:r w:rsidR="0074297C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将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招生</w:t>
      </w:r>
      <w:r w:rsidR="0074297C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名额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分配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至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各博士培养单位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；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各博士培养单位根据学科发展情况、生源情况和导师情况确定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导师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的</w:t>
      </w:r>
      <w:r w:rsidR="0074297C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招生名额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；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导师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须</w:t>
      </w:r>
      <w:r w:rsidR="0074297C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在分配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名额内招生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1D213B" w:rsidRPr="00A81840" w:rsidRDefault="008A331A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2.</w:t>
      </w:r>
      <w:r w:rsidR="001D213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每位博士生导师的招生人数原则上不得超过3人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8A331A" w:rsidRPr="00A81840" w:rsidRDefault="008A331A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3.各博士培养单位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招生名额未用完，</w:t>
      </w:r>
      <w:r w:rsidR="00FC1AE3">
        <w:rPr>
          <w:rFonts w:asciiTheme="minorEastAsia" w:hAnsiTheme="minorEastAsia" w:cs="宋体" w:hint="eastAsia"/>
          <w:color w:val="000000" w:themeColor="text1"/>
          <w:sz w:val="28"/>
          <w:szCs w:val="28"/>
        </w:rPr>
        <w:t>由学校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统一调配。</w:t>
      </w:r>
    </w:p>
    <w:p w:rsidR="008A331A" w:rsidRPr="00A81840" w:rsidRDefault="008A331A" w:rsidP="008A331A">
      <w:pPr>
        <w:spacing w:line="520" w:lineRule="exac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三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、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综合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成绩</w:t>
      </w:r>
    </w:p>
    <w:p w:rsidR="008A331A" w:rsidRPr="00A81840" w:rsidRDefault="00A81840" w:rsidP="00A81840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 w:hint="eastAsia"/>
          <w:color w:val="000000" w:themeColor="text1"/>
          <w:sz w:val="28"/>
          <w:szCs w:val="28"/>
        </w:rPr>
        <w:t>1</w:t>
      </w:r>
      <w:r>
        <w:rPr>
          <w:rFonts w:asciiTheme="minorEastAsia" w:hAnsiTheme="minorEastAsia" w:cs="宋体"/>
          <w:color w:val="000000" w:themeColor="text1"/>
          <w:sz w:val="28"/>
          <w:szCs w:val="28"/>
        </w:rPr>
        <w:t>.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统考考生</w:t>
      </w:r>
      <w:r w:rsidR="008A331A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：初试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总</w:t>
      </w:r>
      <w:r w:rsidR="008A331A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成绩与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复试</w:t>
      </w:r>
      <w:r w:rsidR="008A331A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成绩之和；</w:t>
      </w:r>
    </w:p>
    <w:p w:rsidR="008A331A" w:rsidRPr="00A81840" w:rsidRDefault="00A81840" w:rsidP="00A81840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>2.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硕博连读</w:t>
      </w:r>
      <w:r w:rsidR="008A331A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考生：复试成绩。</w:t>
      </w:r>
    </w:p>
    <w:p w:rsidR="001D213B" w:rsidRPr="00A81840" w:rsidRDefault="008A331A" w:rsidP="001D213B">
      <w:pPr>
        <w:spacing w:line="520" w:lineRule="exac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四</w:t>
      </w:r>
      <w:r w:rsidR="001D213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、录取办法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1．各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博士培养单位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招生工作小组统筹考虑统考考生和硕博连读考生的综合情况，</w:t>
      </w:r>
      <w:r w:rsidR="000946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确定</w:t>
      </w:r>
      <w:r w:rsidR="000946D4">
        <w:rPr>
          <w:rFonts w:asciiTheme="minorEastAsia" w:hAnsiTheme="minorEastAsia" w:cs="宋体"/>
          <w:color w:val="000000" w:themeColor="text1"/>
          <w:sz w:val="28"/>
          <w:szCs w:val="28"/>
        </w:rPr>
        <w:t>统考考生和硕博连读</w:t>
      </w:r>
      <w:r w:rsidR="000946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考生</w:t>
      </w:r>
      <w:r w:rsidR="0074101A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招生人数</w:t>
      </w:r>
      <w:r w:rsidR="000946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；</w:t>
      </w:r>
      <w:r w:rsidR="0074101A">
        <w:rPr>
          <w:rFonts w:asciiTheme="minorEastAsia" w:hAnsiTheme="minorEastAsia" w:cs="宋体" w:hint="eastAsia"/>
          <w:color w:val="000000" w:themeColor="text1"/>
          <w:sz w:val="28"/>
          <w:szCs w:val="28"/>
        </w:rPr>
        <w:t>同一</w:t>
      </w:r>
      <w:r w:rsidR="0074101A">
        <w:rPr>
          <w:rFonts w:asciiTheme="minorEastAsia" w:hAnsiTheme="minorEastAsia" w:cs="宋体"/>
          <w:color w:val="000000" w:themeColor="text1"/>
          <w:sz w:val="28"/>
          <w:szCs w:val="28"/>
        </w:rPr>
        <w:t>导师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同一</w:t>
      </w:r>
      <w:r w:rsidR="00F8685B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报考专业按照综合成绩排序，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拟定录取名单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1D213B" w:rsidRPr="00A81840" w:rsidRDefault="001D213B" w:rsidP="001D213B">
      <w:pPr>
        <w:spacing w:line="5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2．部分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博士培养单位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出现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考生录取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人数不足情况时，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可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根据实际情况，选拔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具有学术专长或具有培养潜质的考生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破格录取。我校破格</w:t>
      </w:r>
      <w:r w:rsidR="0074101A">
        <w:rPr>
          <w:rFonts w:asciiTheme="minorEastAsia" w:hAnsiTheme="minorEastAsia" w:cs="宋体" w:hint="eastAsia"/>
          <w:color w:val="000000" w:themeColor="text1"/>
          <w:sz w:val="28"/>
          <w:szCs w:val="28"/>
        </w:rPr>
        <w:t>条件如下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：</w:t>
      </w:r>
    </w:p>
    <w:p w:rsidR="001D213B" w:rsidRPr="00A81840" w:rsidRDefault="001D213B" w:rsidP="001D213B">
      <w:pPr>
        <w:spacing w:line="5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（1）硕博连读考生需要有高水平文章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、发明专利</w:t>
      </w:r>
      <w:r w:rsidR="00F8685B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等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科研成果；</w:t>
      </w:r>
    </w:p>
    <w:p w:rsidR="001D213B" w:rsidRPr="00A81840" w:rsidRDefault="001D213B" w:rsidP="001D213B">
      <w:pPr>
        <w:spacing w:line="5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lastRenderedPageBreak/>
        <w:t>（2）</w:t>
      </w:r>
      <w:r w:rsidR="00FC1AE3">
        <w:rPr>
          <w:rFonts w:asciiTheme="minorEastAsia" w:hAnsiTheme="minorEastAsia" w:cs="宋体" w:hint="eastAsia"/>
          <w:color w:val="000000" w:themeColor="text1"/>
          <w:sz w:val="28"/>
          <w:szCs w:val="28"/>
        </w:rPr>
        <w:t>统考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考生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只允许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单科破格，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且</w:t>
      </w:r>
      <w:r w:rsidR="00F8685B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单科成绩不得低于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40分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1D213B" w:rsidRPr="00A81840" w:rsidRDefault="00F8685B" w:rsidP="001D213B">
      <w:pPr>
        <w:spacing w:line="520" w:lineRule="exact"/>
        <w:ind w:firstLineChars="200" w:firstLine="560"/>
        <w:jc w:val="lef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破格</w:t>
      </w:r>
      <w:r w:rsidR="001D213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由考生个人申请、导师同意</w:t>
      </w:r>
      <w:r w:rsidR="001D213B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、两名</w:t>
      </w:r>
      <w:r w:rsidR="001D213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及</w:t>
      </w:r>
      <w:r w:rsidR="001D213B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以上专家</w:t>
      </w:r>
      <w:r w:rsidR="001D213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推荐，上报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博士培养单位</w:t>
      </w:r>
      <w:r w:rsidR="001D213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招生工作小组审核，审核通过</w:t>
      </w:r>
      <w:r w:rsidR="000946D4">
        <w:rPr>
          <w:rFonts w:asciiTheme="minorEastAsia" w:hAnsiTheme="minorEastAsia" w:cs="宋体" w:hint="eastAsia"/>
          <w:color w:val="000000" w:themeColor="text1"/>
          <w:sz w:val="28"/>
          <w:szCs w:val="28"/>
        </w:rPr>
        <w:t>后将</w:t>
      </w:r>
      <w:r w:rsidR="000946D4">
        <w:rPr>
          <w:rFonts w:asciiTheme="minorEastAsia" w:hAnsiTheme="minorEastAsia" w:cs="宋体"/>
          <w:color w:val="000000" w:themeColor="text1"/>
          <w:sz w:val="28"/>
          <w:szCs w:val="28"/>
        </w:rPr>
        <w:t>考生名单</w:t>
      </w:r>
      <w:r w:rsidR="001D213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提交研究生院招生就业办公室，由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学校</w:t>
      </w: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招生工作领导小组</w:t>
      </w:r>
      <w:r w:rsidR="001D213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最终审定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3．各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博士培养单位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招生工作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小组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拟定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录取名单，同时提交复试成绩登记表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、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招生工作小组会议纪要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等材料</w:t>
      </w:r>
      <w:r w:rsidR="00F8685B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到研究生院招生就业办公室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4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．</w:t>
      </w:r>
      <w:r w:rsidR="00F8685B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学校</w:t>
      </w:r>
      <w:r w:rsidR="00F8685B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招生工作领导小组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审定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博士培养单位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拟录取名单，拟录取名单公示十个工作日后</w:t>
      </w:r>
      <w:r w:rsidR="00EF0113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上报上级</w:t>
      </w:r>
      <w:r w:rsidR="00EF0113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主管部门审批</w:t>
      </w:r>
      <w:r w:rsidR="00EF0113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并</w:t>
      </w:r>
      <w:r w:rsidR="00EF0113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备案。</w:t>
      </w:r>
    </w:p>
    <w:p w:rsidR="001D213B" w:rsidRPr="00A81840" w:rsidRDefault="001D213B" w:rsidP="001D213B">
      <w:pPr>
        <w:spacing w:line="520" w:lineRule="exac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四、其 他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1．各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博士培养单位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招生工作小组负责对本</w:t>
      </w:r>
      <w:r w:rsidR="008A331A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博士培养单位</w:t>
      </w: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考生的质询做出解释</w:t>
      </w:r>
      <w:r w:rsidR="00D53812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；学校</w:t>
      </w:r>
      <w:r w:rsidR="00D53812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招生工作领导小组</w:t>
      </w:r>
      <w:r w:rsidR="00D53812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审核</w:t>
      </w:r>
      <w:r w:rsidR="00D53812" w:rsidRPr="00A81840">
        <w:rPr>
          <w:rFonts w:asciiTheme="minorEastAsia" w:hAnsiTheme="minorEastAsia" w:cs="宋体"/>
          <w:color w:val="000000" w:themeColor="text1"/>
          <w:sz w:val="28"/>
          <w:szCs w:val="28"/>
        </w:rPr>
        <w:t>招生过程中其他重要事项</w:t>
      </w:r>
      <w:r w:rsidR="0074297C"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。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2．对弄虚作假或有学术不端行为者，不论何时，一经查实，立即取消录取资格、入学资格、学籍。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3.录取工作投诉举报电话：025-58139069（校纪委）、58139194（研招办）。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4．本办法的最终解释权属我校研究生院。</w:t>
      </w: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</w:p>
    <w:p w:rsidR="001D213B" w:rsidRPr="00A81840" w:rsidRDefault="001D213B" w:rsidP="001D213B">
      <w:pPr>
        <w:spacing w:line="520" w:lineRule="exact"/>
        <w:ind w:firstLineChars="200" w:firstLine="560"/>
        <w:rPr>
          <w:rFonts w:asciiTheme="minorEastAsia" w:hAnsiTheme="minorEastAsia" w:cs="宋体"/>
          <w:color w:val="000000" w:themeColor="text1"/>
          <w:sz w:val="28"/>
          <w:szCs w:val="28"/>
        </w:rPr>
      </w:pPr>
    </w:p>
    <w:p w:rsidR="001D213B" w:rsidRPr="00A81840" w:rsidRDefault="001D213B" w:rsidP="001D213B">
      <w:pPr>
        <w:spacing w:line="520" w:lineRule="exact"/>
        <w:ind w:firstLineChars="200" w:firstLine="560"/>
        <w:jc w:val="righ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南京工业大学研究生院</w:t>
      </w:r>
    </w:p>
    <w:p w:rsidR="001D213B" w:rsidRPr="00A81840" w:rsidRDefault="001D213B" w:rsidP="001D213B">
      <w:pPr>
        <w:spacing w:line="520" w:lineRule="exact"/>
        <w:ind w:firstLineChars="200" w:firstLine="560"/>
        <w:jc w:val="right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A81840">
        <w:rPr>
          <w:rFonts w:asciiTheme="minorEastAsia" w:hAnsiTheme="minorEastAsia" w:cs="宋体" w:hint="eastAsia"/>
          <w:color w:val="000000" w:themeColor="text1"/>
          <w:sz w:val="28"/>
          <w:szCs w:val="28"/>
        </w:rPr>
        <w:t>2019年</w:t>
      </w:r>
      <w:r w:rsidR="003D50F7">
        <w:rPr>
          <w:rFonts w:asciiTheme="minorEastAsia" w:hAnsiTheme="minorEastAsia" w:cs="宋体"/>
          <w:color w:val="000000" w:themeColor="text1"/>
          <w:sz w:val="28"/>
          <w:szCs w:val="28"/>
        </w:rPr>
        <w:t>6</w:t>
      </w:r>
      <w:r w:rsidR="00383452">
        <w:rPr>
          <w:rFonts w:asciiTheme="minorEastAsia" w:hAnsiTheme="minorEastAsia" w:cs="宋体" w:hint="eastAsia"/>
          <w:color w:val="000000" w:themeColor="text1"/>
          <w:sz w:val="28"/>
          <w:szCs w:val="28"/>
        </w:rPr>
        <w:t>月</w:t>
      </w:r>
      <w:r w:rsidR="00DF7E38">
        <w:rPr>
          <w:rFonts w:asciiTheme="minorEastAsia" w:hAnsiTheme="minorEastAsia" w:cs="宋体"/>
          <w:color w:val="000000" w:themeColor="text1"/>
          <w:sz w:val="28"/>
          <w:szCs w:val="28"/>
        </w:rPr>
        <w:t>10</w:t>
      </w:r>
      <w:bookmarkStart w:id="0" w:name="_GoBack"/>
      <w:bookmarkEnd w:id="0"/>
      <w:r w:rsidR="00383452">
        <w:rPr>
          <w:rFonts w:asciiTheme="minorEastAsia" w:hAnsiTheme="minorEastAsia" w:cs="宋体" w:hint="eastAsia"/>
          <w:color w:val="000000" w:themeColor="text1"/>
          <w:sz w:val="28"/>
          <w:szCs w:val="28"/>
        </w:rPr>
        <w:t>日</w:t>
      </w:r>
    </w:p>
    <w:sectPr w:rsidR="001D213B" w:rsidRPr="00A81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35A" w:rsidRDefault="0074735A" w:rsidP="001D213B">
      <w:r>
        <w:separator/>
      </w:r>
    </w:p>
  </w:endnote>
  <w:endnote w:type="continuationSeparator" w:id="0">
    <w:p w:rsidR="0074735A" w:rsidRDefault="0074735A" w:rsidP="001D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35A" w:rsidRDefault="0074735A" w:rsidP="001D213B">
      <w:r>
        <w:separator/>
      </w:r>
    </w:p>
  </w:footnote>
  <w:footnote w:type="continuationSeparator" w:id="0">
    <w:p w:rsidR="0074735A" w:rsidRDefault="0074735A" w:rsidP="001D21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20B07"/>
    <w:rsid w:val="000946D4"/>
    <w:rsid w:val="001D213B"/>
    <w:rsid w:val="002554D8"/>
    <w:rsid w:val="00383452"/>
    <w:rsid w:val="003D50F7"/>
    <w:rsid w:val="004F3FD7"/>
    <w:rsid w:val="005B21FB"/>
    <w:rsid w:val="00644D6F"/>
    <w:rsid w:val="0074101A"/>
    <w:rsid w:val="0074297C"/>
    <w:rsid w:val="0074735A"/>
    <w:rsid w:val="00760052"/>
    <w:rsid w:val="008356D5"/>
    <w:rsid w:val="008A331A"/>
    <w:rsid w:val="00965DB1"/>
    <w:rsid w:val="0099115A"/>
    <w:rsid w:val="00A81840"/>
    <w:rsid w:val="00B86704"/>
    <w:rsid w:val="00BA220F"/>
    <w:rsid w:val="00C925D6"/>
    <w:rsid w:val="00CB336C"/>
    <w:rsid w:val="00CD28D6"/>
    <w:rsid w:val="00D53812"/>
    <w:rsid w:val="00DF7E38"/>
    <w:rsid w:val="00E140BA"/>
    <w:rsid w:val="00E94F7B"/>
    <w:rsid w:val="00EE32B1"/>
    <w:rsid w:val="00EF0113"/>
    <w:rsid w:val="00F8685B"/>
    <w:rsid w:val="00FC1AE3"/>
    <w:rsid w:val="16D20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3D9BC313-2CE6-4B1F-B01D-CBB13FE91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link w:val="2Char"/>
    <w:uiPriority w:val="9"/>
    <w:qFormat/>
    <w:rsid w:val="001D213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paragraph" w:styleId="a5">
    <w:name w:val="header"/>
    <w:basedOn w:val="a"/>
    <w:link w:val="Char"/>
    <w:rsid w:val="001D21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D213B"/>
    <w:rPr>
      <w:kern w:val="2"/>
      <w:sz w:val="18"/>
      <w:szCs w:val="18"/>
    </w:rPr>
  </w:style>
  <w:style w:type="paragraph" w:styleId="a6">
    <w:name w:val="footer"/>
    <w:basedOn w:val="a"/>
    <w:link w:val="Char0"/>
    <w:rsid w:val="001D21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D213B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D213B"/>
    <w:rPr>
      <w:rFonts w:ascii="宋体" w:eastAsia="宋体" w:hAnsi="宋体" w:cs="宋体"/>
      <w:b/>
      <w:bCs/>
      <w:sz w:val="36"/>
      <w:szCs w:val="36"/>
    </w:rPr>
  </w:style>
  <w:style w:type="paragraph" w:styleId="a7">
    <w:name w:val="Balloon Text"/>
    <w:basedOn w:val="a"/>
    <w:link w:val="Char1"/>
    <w:rsid w:val="002554D8"/>
    <w:rPr>
      <w:sz w:val="18"/>
      <w:szCs w:val="18"/>
    </w:rPr>
  </w:style>
  <w:style w:type="character" w:customStyle="1" w:styleId="Char1">
    <w:name w:val="批注框文本 Char"/>
    <w:basedOn w:val="a0"/>
    <w:link w:val="a7"/>
    <w:rsid w:val="002554D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83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896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慕竹清风1407312174</dc:creator>
  <cp:lastModifiedBy>蔡亚峰(5339)</cp:lastModifiedBy>
  <cp:revision>34</cp:revision>
  <cp:lastPrinted>2019-09-04T05:52:00Z</cp:lastPrinted>
  <dcterms:created xsi:type="dcterms:W3CDTF">2019-07-11T03:11:00Z</dcterms:created>
  <dcterms:modified xsi:type="dcterms:W3CDTF">2019-09-04T05:52:00Z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